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ind w:left="0" w:leftChars="0" w:firstLine="0" w:firstLineChars="0"/>
        <w:jc w:val="center"/>
        <w:rPr>
          <w:rFonts w:hint="eastAsia"/>
          <w:lang w:val="en-US" w:eastAsia="zh-CN"/>
        </w:rPr>
      </w:pPr>
      <w:r>
        <w:rPr>
          <w:rFonts w:hint="eastAsia" w:ascii="宋体" w:hAnsi="宋体" w:eastAsia="宋体" w:cs="宋体"/>
          <w:b/>
          <w:bCs/>
          <w:color w:val="000000"/>
          <w:sz w:val="30"/>
          <w:szCs w:val="30"/>
          <w:lang w:val="en-US" w:eastAsia="zh-CN"/>
        </w:rPr>
        <w:t>技术响应承诺书</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一包：等保测评</w:t>
      </w:r>
    </w:p>
    <w:tbl>
      <w:tblPr>
        <w:tblStyle w:val="14"/>
        <w:tblW w:w="9940" w:type="dxa"/>
        <w:jc w:val="center"/>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09"/>
        <w:gridCol w:w="931"/>
        <w:gridCol w:w="4551"/>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51"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2609"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931"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4551"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技术交底（是否充分了解且响应需求）</w:t>
            </w:r>
          </w:p>
        </w:tc>
        <w:tc>
          <w:tcPr>
            <w:tcW w:w="998"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6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网站群（复测）</w:t>
            </w:r>
          </w:p>
        </w:tc>
        <w:tc>
          <w:tcPr>
            <w:tcW w:w="931"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26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一卡通系统（复测）</w:t>
            </w:r>
          </w:p>
        </w:tc>
        <w:tc>
          <w:tcPr>
            <w:tcW w:w="931"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pStyle w:val="2"/>
              <w:ind w:left="0" w:leftChars="0" w:firstLine="0" w:firstLineChars="0"/>
              <w:jc w:val="center"/>
              <w:rPr>
                <w:rFonts w:hint="default"/>
                <w:lang w:val="en-US" w:eastAsia="zh-CN"/>
              </w:rPr>
            </w:pPr>
            <w:r>
              <w:rPr>
                <w:rFonts w:hint="eastAsia"/>
                <w:lang w:val="en-US" w:eastAsia="zh-CN"/>
              </w:rPr>
              <w:t>3</w:t>
            </w:r>
          </w:p>
        </w:tc>
        <w:tc>
          <w:tcPr>
            <w:tcW w:w="2609"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OA系统（复测）</w:t>
            </w:r>
          </w:p>
        </w:tc>
        <w:tc>
          <w:tcPr>
            <w:tcW w:w="931"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26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缴费平台（复测）</w:t>
            </w:r>
          </w:p>
        </w:tc>
        <w:tc>
          <w:tcPr>
            <w:tcW w:w="931"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26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数字化校园平台</w:t>
            </w:r>
          </w:p>
        </w:tc>
        <w:tc>
          <w:tcPr>
            <w:tcW w:w="931"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2609"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学工系统</w:t>
            </w:r>
          </w:p>
        </w:tc>
        <w:tc>
          <w:tcPr>
            <w:tcW w:w="931"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4551"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998"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851"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p>
        </w:tc>
        <w:tc>
          <w:tcPr>
            <w:tcW w:w="9089" w:type="dxa"/>
            <w:gridSpan w:val="4"/>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r>
              <w:rPr>
                <w:rFonts w:hint="eastAsia" w:ascii="宋体" w:hAnsi="宋体" w:eastAsia="宋体" w:cs="宋体"/>
                <w:b w:val="0"/>
                <w:bCs w:val="0"/>
                <w:color w:val="auto"/>
                <w:kern w:val="0"/>
                <w:sz w:val="24"/>
                <w:szCs w:val="24"/>
                <w:highlight w:val="none"/>
                <w:lang w:val="en-US" w:eastAsia="zh-CN"/>
              </w:rPr>
              <w:t>技术交底栏，请根据现场查看情况，填写是否充分了解且响应招标方需要。</w:t>
            </w:r>
          </w:p>
        </w:tc>
      </w:tr>
    </w:tbl>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二包：数据中心机房续保</w:t>
      </w:r>
    </w:p>
    <w:tbl>
      <w:tblPr>
        <w:tblStyle w:val="14"/>
        <w:tblW w:w="9504" w:type="dxa"/>
        <w:jc w:val="center"/>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665"/>
        <w:gridCol w:w="1605"/>
        <w:gridCol w:w="1080"/>
        <w:gridCol w:w="1080"/>
        <w:gridCol w:w="1080"/>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6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分项名称</w:t>
            </w:r>
          </w:p>
        </w:tc>
        <w:tc>
          <w:tcPr>
            <w:tcW w:w="1605"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10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年限</w:t>
            </w:r>
          </w:p>
        </w:tc>
        <w:tc>
          <w:tcPr>
            <w:tcW w:w="1929"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技术交底（是否充分了解且响应需求）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供配电系统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市电配电柜</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tcBorders>
              <w:top w:val="nil"/>
              <w:left w:val="nil"/>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电源防雷、接地系统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防雷器</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等电位接地系统</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UPS不间断电源系统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UPS蓄电池检测</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UPS控制主机</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精密空调及空气调节系统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新风机</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机柜及密闭冷通道系统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华为标准机柜</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冷通道设备</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消防报警及气体灭火系统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火灾报警控制主机</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气体灭火控制盘</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灭火剂瓶组</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灭火剂瓶组</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IHFC灭火剂</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消防排烟机装置</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动环监控系统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本地监控服务器</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监控软件</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6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大屏显示系统</w:t>
            </w: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大屏显示系统</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拼接控制器</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液晶拼接系统配套软件</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nil"/>
              <w:left w:val="nil"/>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c>
          <w:tcPr>
            <w:tcW w:w="192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06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8439" w:type="dxa"/>
            <w:gridSpan w:val="6"/>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备注：技术交底栏，请根据现场查看情况，填写是否充分了解且响应招标方需要。</w:t>
            </w:r>
          </w:p>
        </w:tc>
      </w:tr>
    </w:tbl>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1"/>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pStyle w:val="2"/>
        <w:numPr>
          <w:ilvl w:val="0"/>
          <w:numId w:val="0"/>
        </w:numPr>
        <w:jc w:val="center"/>
        <w:rPr>
          <w:rFonts w:hint="eastAsia"/>
          <w:color w:val="auto"/>
          <w:lang w:eastAsia="zh-CN"/>
        </w:rPr>
      </w:pPr>
      <w:r>
        <w:rPr>
          <w:rFonts w:hint="eastAsia" w:ascii="宋体" w:hAnsi="宋体" w:eastAsia="宋体" w:cs="Times New Roman"/>
          <w:bCs/>
          <w:color w:val="auto"/>
          <w:kern w:val="2"/>
          <w:sz w:val="24"/>
          <w:szCs w:val="24"/>
          <w:highlight w:val="none"/>
          <w:lang w:val="en-US" w:eastAsia="zh-CN" w:bidi="ar-SA"/>
        </w:rPr>
        <w:t>一包：等保测评</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503"/>
        <w:gridCol w:w="1155"/>
        <w:gridCol w:w="273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326"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2503"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155"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2730"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2224"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网站群（复测）</w:t>
            </w:r>
          </w:p>
        </w:tc>
        <w:tc>
          <w:tcPr>
            <w:tcW w:w="1155"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一卡通系统（复测）</w:t>
            </w:r>
          </w:p>
        </w:tc>
        <w:tc>
          <w:tcPr>
            <w:tcW w:w="115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pStyle w:val="2"/>
              <w:ind w:left="0" w:leftChars="0" w:firstLine="0" w:firstLineChars="0"/>
              <w:jc w:val="center"/>
              <w:rPr>
                <w:rFonts w:hint="default"/>
                <w:lang w:val="en-US" w:eastAsia="zh-CN"/>
              </w:rPr>
            </w:pPr>
            <w:r>
              <w:rPr>
                <w:rFonts w:hint="eastAsia"/>
                <w:lang w:val="en-US" w:eastAsia="zh-CN"/>
              </w:rPr>
              <w:t>3</w:t>
            </w:r>
          </w:p>
        </w:tc>
        <w:tc>
          <w:tcPr>
            <w:tcW w:w="2503"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OA系统（复测）</w:t>
            </w:r>
          </w:p>
        </w:tc>
        <w:tc>
          <w:tcPr>
            <w:tcW w:w="115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缴费平台（复测）</w:t>
            </w:r>
          </w:p>
        </w:tc>
        <w:tc>
          <w:tcPr>
            <w:tcW w:w="115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数字化校园平台</w:t>
            </w:r>
          </w:p>
        </w:tc>
        <w:tc>
          <w:tcPr>
            <w:tcW w:w="115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学工系统</w:t>
            </w:r>
          </w:p>
        </w:tc>
        <w:tc>
          <w:tcPr>
            <w:tcW w:w="115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6"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3658" w:type="dxa"/>
            <w:gridSpan w:val="2"/>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合计总价：</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2"/>
        <w:numPr>
          <w:ilvl w:val="0"/>
          <w:numId w:val="0"/>
        </w:numPr>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二包：数据中心机房续保</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36"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503"/>
        <w:gridCol w:w="1155"/>
        <w:gridCol w:w="2730"/>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325"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2503"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155"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2730"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2223"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5"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503"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i w:val="0"/>
                <w:caps w:val="0"/>
                <w:color w:val="auto"/>
                <w:spacing w:val="0"/>
                <w:sz w:val="24"/>
                <w:szCs w:val="24"/>
                <w:u w:val="none"/>
                <w:shd w:val="clear" w:color="auto" w:fill="FFFFFF"/>
                <w:lang w:val="en-US" w:eastAsia="zh-CN"/>
              </w:rPr>
              <w:t>数据中心机房续保</w:t>
            </w:r>
          </w:p>
        </w:tc>
        <w:tc>
          <w:tcPr>
            <w:tcW w:w="1155"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3" w:type="dxa"/>
            <w:shd w:val="clear" w:color="auto" w:fill="FFFFFF"/>
            <w:vAlign w:val="center"/>
          </w:tcPr>
          <w:p>
            <w:pPr>
              <w:jc w:val="left"/>
              <w:rPr>
                <w:rFonts w:hint="eastAsia"/>
                <w:lang w:val="en-US" w:eastAsia="zh-CN"/>
              </w:rPr>
            </w:pPr>
            <w:r>
              <w:rPr>
                <w:rFonts w:hint="eastAsia"/>
                <w:lang w:val="en-US" w:eastAsia="zh-CN"/>
              </w:rPr>
              <w:t>维保期限：1年</w:t>
            </w:r>
          </w:p>
          <w:p>
            <w:pPr>
              <w:pStyle w:val="2"/>
              <w:ind w:left="0" w:leftChars="0" w:firstLine="0" w:firstLineChars="0"/>
              <w:jc w:val="left"/>
              <w:rPr>
                <w:rFonts w:hint="default"/>
                <w:lang w:val="en-US" w:eastAsia="zh-CN"/>
              </w:rPr>
            </w:pPr>
            <w:r>
              <w:rPr>
                <w:rFonts w:hint="eastAsia" w:ascii="宋体" w:hAnsi="宋体"/>
                <w:color w:val="auto"/>
                <w:kern w:val="2"/>
                <w:sz w:val="24"/>
                <w:szCs w:val="24"/>
                <w:highlight w:val="none"/>
                <w:lang w:val="en-US" w:eastAsia="zh-CN" w:bidi="ar-SA"/>
              </w:rPr>
              <w:t>维保范围：接采购方报修后应及时响应、上门检修，关键部件必须在维修期间提供备件，如经维修后无法修复，应免费提供新件确保甲方正常使用。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325" w:type="dxa"/>
            <w:shd w:val="clear" w:color="auto" w:fill="FFFFFF"/>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3658" w:type="dxa"/>
            <w:gridSpan w:val="2"/>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合计总价：</w:t>
            </w:r>
          </w:p>
        </w:tc>
        <w:tc>
          <w:tcPr>
            <w:tcW w:w="2730"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3"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377"/>
      <w:bookmarkStart w:id="1" w:name="_Toc171581557"/>
      <w:bookmarkStart w:id="2" w:name="_Toc171742000"/>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4"/>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92FE5"/>
    <w:rsid w:val="6D535020"/>
    <w:rsid w:val="7969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2022-06-25T07:43:00Z</dcterms:created>
  <dc:creator>lenovo</dc:creator>
  <cp:lastModifiedBy>lenovo</cp:lastModifiedBy>
  <dcterms:modified xsi:type="dcterms:W3CDTF">2022-06-25T07:44:27Z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