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技术参数响应表</w:t>
      </w:r>
    </w:p>
    <w:tbl>
      <w:tblPr>
        <w:tblStyle w:val="12"/>
        <w:tblW w:w="11214" w:type="dxa"/>
        <w:jc w:val="center"/>
        <w:tblLayout w:type="fixed"/>
        <w:tblCellMar>
          <w:top w:w="0" w:type="dxa"/>
          <w:left w:w="108" w:type="dxa"/>
          <w:bottom w:w="0" w:type="dxa"/>
          <w:right w:w="108" w:type="dxa"/>
        </w:tblCellMar>
      </w:tblPr>
      <w:tblGrid>
        <w:gridCol w:w="365"/>
        <w:gridCol w:w="690"/>
        <w:gridCol w:w="7115"/>
        <w:gridCol w:w="449"/>
        <w:gridCol w:w="510"/>
        <w:gridCol w:w="675"/>
        <w:gridCol w:w="705"/>
        <w:gridCol w:w="705"/>
      </w:tblGrid>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设备名称</w:t>
            </w:r>
          </w:p>
        </w:tc>
        <w:tc>
          <w:tcPr>
            <w:tcW w:w="711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主要参数</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eastAsia="zh-CN"/>
              </w:rPr>
              <w:t>参考</w:t>
            </w:r>
            <w:r>
              <w:rPr>
                <w:rFonts w:hint="eastAsia" w:ascii="宋体" w:hAnsi="宋体" w:cs="宋体"/>
                <w:color w:val="000000"/>
                <w:kern w:val="0"/>
                <w:szCs w:val="21"/>
              </w:rPr>
              <w:t>品牌</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投标品牌</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参数</w:t>
            </w:r>
          </w:p>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响应</w:t>
            </w: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汇聚交换机1</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szCs w:val="21"/>
              </w:rPr>
            </w:pPr>
            <w:r>
              <w:rPr>
                <w:rFonts w:hint="eastAsia" w:ascii="宋体" w:hAnsi="宋体" w:eastAsia="宋体"/>
                <w:szCs w:val="21"/>
              </w:rPr>
              <w:t>1、交换容量≥20Tbps，转发性能≥790Mpps；</w:t>
            </w:r>
          </w:p>
          <w:p>
            <w:pPr>
              <w:pStyle w:val="15"/>
              <w:rPr>
                <w:rFonts w:ascii="宋体" w:hAnsi="宋体" w:eastAsia="宋体"/>
                <w:szCs w:val="21"/>
              </w:rPr>
            </w:pPr>
            <w:r>
              <w:rPr>
                <w:rFonts w:hint="eastAsia" w:ascii="宋体" w:hAnsi="宋体" w:eastAsia="宋体"/>
                <w:szCs w:val="21"/>
              </w:rPr>
              <w:t>2、支持≥24个1/10G SFP+端口，≥2个40G QSFP端口，支持冗余电源；</w:t>
            </w:r>
          </w:p>
          <w:p>
            <w:pPr>
              <w:pStyle w:val="15"/>
              <w:rPr>
                <w:rFonts w:ascii="宋体" w:hAnsi="宋体" w:eastAsia="宋体"/>
                <w:szCs w:val="21"/>
              </w:rPr>
            </w:pPr>
            <w:r>
              <w:rPr>
                <w:rFonts w:hint="eastAsia" w:ascii="宋体" w:hAnsi="宋体" w:eastAsia="宋体"/>
                <w:szCs w:val="21"/>
              </w:rPr>
              <w:t>3、支持MAC表项≥24K，支持ARP表项≥12K；</w:t>
            </w:r>
          </w:p>
          <w:p>
            <w:pPr>
              <w:pStyle w:val="15"/>
              <w:rPr>
                <w:rFonts w:ascii="宋体" w:hAnsi="宋体" w:eastAsia="宋体"/>
                <w:szCs w:val="21"/>
              </w:rPr>
            </w:pPr>
            <w:r>
              <w:rPr>
                <w:rFonts w:hint="eastAsia" w:ascii="宋体" w:hAnsi="宋体" w:eastAsia="宋体"/>
                <w:szCs w:val="21"/>
              </w:rPr>
              <w:t>4、支持4K个VLAN，支持Guest VLAN、Voice VLAN，支持基于MAC/协议/IP子网/策略/端口的VLAN；</w:t>
            </w:r>
          </w:p>
          <w:p>
            <w:pPr>
              <w:pStyle w:val="15"/>
              <w:rPr>
                <w:rFonts w:ascii="宋体" w:hAnsi="宋体" w:eastAsia="宋体"/>
                <w:szCs w:val="21"/>
              </w:rPr>
            </w:pPr>
            <w:r>
              <w:rPr>
                <w:rFonts w:hint="eastAsia" w:ascii="宋体" w:hAnsi="宋体" w:eastAsia="宋体"/>
                <w:szCs w:val="21"/>
              </w:rPr>
              <w:t>5、配置冗余电源</w:t>
            </w:r>
            <w:r>
              <w:rPr>
                <w:rFonts w:ascii="宋体" w:hAnsi="宋体" w:eastAsia="宋体"/>
                <w:szCs w:val="21"/>
              </w:rPr>
              <w:t>模块</w:t>
            </w:r>
            <w:r>
              <w:rPr>
                <w:rFonts w:hint="eastAsia" w:ascii="宋体" w:hAnsi="宋体" w:eastAsia="宋体"/>
                <w:szCs w:val="21"/>
              </w:rPr>
              <w:t>、</w:t>
            </w:r>
            <w:r>
              <w:rPr>
                <w:rFonts w:ascii="宋体" w:hAnsi="宋体" w:eastAsia="宋体"/>
                <w:szCs w:val="21"/>
              </w:rPr>
              <w:t>满配2个风扇模块</w:t>
            </w:r>
            <w:r>
              <w:rPr>
                <w:rFonts w:hint="eastAsia" w:ascii="Arial" w:hAnsi="Arial" w:cs="Arial"/>
                <w:color w:val="333333"/>
                <w:shd w:val="clear" w:color="auto" w:fill="FFFFFF"/>
              </w:rPr>
              <w:t>，</w:t>
            </w:r>
            <w:r>
              <w:rPr>
                <w:rFonts w:hint="eastAsia" w:ascii="宋体" w:hAnsi="宋体" w:eastAsia="宋体"/>
                <w:szCs w:val="21"/>
              </w:rPr>
              <w:t>每台配置10个SFP+万兆单模光模块。</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1162"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汇聚交换机2</w:t>
            </w:r>
          </w:p>
        </w:tc>
        <w:tc>
          <w:tcPr>
            <w:tcW w:w="7115" w:type="dxa"/>
            <w:tcBorders>
              <w:top w:val="single" w:color="auto" w:sz="4" w:space="0"/>
              <w:left w:val="nil"/>
              <w:bottom w:val="single" w:color="auto" w:sz="4" w:space="0"/>
              <w:right w:val="single" w:color="auto" w:sz="4" w:space="0"/>
            </w:tcBorders>
            <w:noWrap w:val="0"/>
            <w:vAlign w:val="center"/>
          </w:tcPr>
          <w:p>
            <w:pPr>
              <w:pStyle w:val="15"/>
              <w:numPr>
                <w:ilvl w:val="0"/>
                <w:numId w:val="1"/>
              </w:numPr>
              <w:rPr>
                <w:rFonts w:ascii="宋体" w:hAnsi="宋体" w:eastAsia="宋体"/>
                <w:szCs w:val="21"/>
              </w:rPr>
            </w:pPr>
            <w:r>
              <w:rPr>
                <w:rFonts w:hint="eastAsia" w:ascii="宋体" w:hAnsi="宋体" w:eastAsia="宋体"/>
                <w:kern w:val="0"/>
                <w:szCs w:val="21"/>
              </w:rPr>
              <w:t>交换容量</w:t>
            </w:r>
            <w:r>
              <w:rPr>
                <w:rFonts w:hint="eastAsia" w:ascii="宋体" w:hAnsi="宋体" w:eastAsia="宋体"/>
                <w:szCs w:val="21"/>
              </w:rPr>
              <w:t>≥7.5Tbps，转发性能≥425Mpps；</w:t>
            </w:r>
          </w:p>
          <w:p>
            <w:pPr>
              <w:pStyle w:val="15"/>
              <w:numPr>
                <w:ilvl w:val="0"/>
                <w:numId w:val="1"/>
              </w:numPr>
              <w:rPr>
                <w:rFonts w:ascii="宋体" w:hAnsi="宋体" w:eastAsia="宋体"/>
                <w:kern w:val="0"/>
                <w:szCs w:val="21"/>
              </w:rPr>
            </w:pPr>
            <w:r>
              <w:rPr>
                <w:rFonts w:hint="eastAsia" w:ascii="宋体" w:hAnsi="宋体" w:eastAsia="宋体"/>
                <w:szCs w:val="21"/>
              </w:rPr>
              <w:t>支持≥8个1/10G SFP+端口，≥</w:t>
            </w:r>
            <w:r>
              <w:rPr>
                <w:rFonts w:ascii="宋体" w:hAnsi="宋体" w:eastAsia="宋体"/>
                <w:szCs w:val="21"/>
              </w:rPr>
              <w:t>24个10/100/1000M自适应电口，支持冗余电源；</w:t>
            </w:r>
          </w:p>
          <w:p>
            <w:pPr>
              <w:pStyle w:val="15"/>
              <w:rPr>
                <w:rFonts w:ascii="宋体" w:hAnsi="宋体" w:eastAsia="宋体"/>
                <w:kern w:val="0"/>
                <w:szCs w:val="21"/>
              </w:rPr>
            </w:pPr>
            <w:r>
              <w:rPr>
                <w:rFonts w:hint="eastAsia" w:ascii="宋体" w:hAnsi="宋体" w:eastAsia="宋体"/>
                <w:szCs w:val="21"/>
              </w:rPr>
              <w:t>3、配置冗余电源模块、满配2个风扇模块，每台配置4个SFP+万兆单模光模块。</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面板AP</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1、支持新一代802.11ax协议；</w:t>
            </w:r>
          </w:p>
          <w:p>
            <w:pPr>
              <w:pStyle w:val="15"/>
              <w:rPr>
                <w:rFonts w:ascii="宋体" w:hAnsi="宋体" w:eastAsia="宋体"/>
                <w:kern w:val="0"/>
                <w:szCs w:val="21"/>
              </w:rPr>
            </w:pPr>
            <w:r>
              <w:rPr>
                <w:rFonts w:hint="eastAsia" w:ascii="宋体" w:hAnsi="宋体" w:eastAsia="宋体"/>
                <w:kern w:val="0"/>
                <w:szCs w:val="21"/>
              </w:rPr>
              <w:t>2、整机接入速率≥1.77Gbps；</w:t>
            </w:r>
          </w:p>
          <w:p>
            <w:pPr>
              <w:pStyle w:val="15"/>
              <w:rPr>
                <w:rFonts w:ascii="宋体" w:hAnsi="宋体" w:eastAsia="宋体"/>
                <w:kern w:val="0"/>
                <w:szCs w:val="21"/>
              </w:rPr>
            </w:pPr>
            <w:r>
              <w:rPr>
                <w:rFonts w:hint="eastAsia" w:ascii="宋体" w:hAnsi="宋体" w:eastAsia="宋体"/>
                <w:kern w:val="0"/>
                <w:szCs w:val="21"/>
              </w:rPr>
              <w:t>3、整机支持≥4条空间流；</w:t>
            </w:r>
          </w:p>
          <w:p>
            <w:pPr>
              <w:pStyle w:val="15"/>
              <w:rPr>
                <w:rFonts w:ascii="宋体" w:hAnsi="宋体" w:eastAsia="宋体"/>
                <w:kern w:val="0"/>
                <w:szCs w:val="21"/>
              </w:rPr>
            </w:pPr>
            <w:r>
              <w:rPr>
                <w:rFonts w:hint="eastAsia" w:ascii="宋体" w:hAnsi="宋体" w:eastAsia="宋体"/>
                <w:kern w:val="0"/>
                <w:szCs w:val="21"/>
              </w:rPr>
              <w:t>4、所有射频均支持MU-MIMO；</w:t>
            </w:r>
          </w:p>
          <w:p>
            <w:pPr>
              <w:pStyle w:val="15"/>
              <w:rPr>
                <w:rFonts w:ascii="宋体" w:hAnsi="宋体" w:eastAsia="宋体"/>
                <w:kern w:val="0"/>
                <w:szCs w:val="21"/>
              </w:rPr>
            </w:pPr>
            <w:r>
              <w:rPr>
                <w:rFonts w:hint="eastAsia" w:ascii="宋体" w:hAnsi="宋体" w:eastAsia="宋体"/>
                <w:kern w:val="0"/>
                <w:szCs w:val="21"/>
              </w:rPr>
              <w:t>5、内置智能天线，支持扩展物联网模块/内置蓝牙模块。</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298</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放装AP</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1、支持新一代802.11ax协议；</w:t>
            </w:r>
          </w:p>
          <w:p>
            <w:pPr>
              <w:pStyle w:val="15"/>
              <w:rPr>
                <w:rFonts w:ascii="宋体" w:hAnsi="宋体" w:eastAsia="宋体"/>
                <w:kern w:val="0"/>
                <w:szCs w:val="21"/>
              </w:rPr>
            </w:pPr>
            <w:r>
              <w:rPr>
                <w:rFonts w:hint="eastAsia" w:ascii="宋体" w:hAnsi="宋体" w:eastAsia="宋体"/>
                <w:kern w:val="0"/>
                <w:szCs w:val="21"/>
              </w:rPr>
              <w:t>2、整机接入速率≥1.77Gbps；</w:t>
            </w:r>
          </w:p>
          <w:p>
            <w:pPr>
              <w:pStyle w:val="15"/>
              <w:rPr>
                <w:rFonts w:ascii="宋体" w:hAnsi="宋体" w:eastAsia="宋体"/>
                <w:kern w:val="0"/>
                <w:szCs w:val="21"/>
              </w:rPr>
            </w:pPr>
            <w:r>
              <w:rPr>
                <w:rFonts w:hint="eastAsia" w:ascii="宋体" w:hAnsi="宋体" w:eastAsia="宋体"/>
                <w:kern w:val="0"/>
                <w:szCs w:val="21"/>
              </w:rPr>
              <w:t>3、整机支持≥4条空间流；</w:t>
            </w:r>
          </w:p>
          <w:p>
            <w:pPr>
              <w:pStyle w:val="15"/>
              <w:rPr>
                <w:rFonts w:ascii="宋体" w:hAnsi="宋体" w:eastAsia="宋体"/>
                <w:kern w:val="0"/>
                <w:szCs w:val="21"/>
              </w:rPr>
            </w:pPr>
            <w:r>
              <w:rPr>
                <w:rFonts w:hint="eastAsia" w:ascii="宋体" w:hAnsi="宋体" w:eastAsia="宋体"/>
                <w:kern w:val="0"/>
                <w:szCs w:val="21"/>
              </w:rPr>
              <w:t>4、所有射频均支持MU-MIMO；</w:t>
            </w:r>
          </w:p>
          <w:p>
            <w:pPr>
              <w:pStyle w:val="15"/>
              <w:rPr>
                <w:rFonts w:ascii="宋体" w:hAnsi="宋体" w:eastAsia="宋体"/>
                <w:kern w:val="0"/>
                <w:szCs w:val="21"/>
              </w:rPr>
            </w:pPr>
            <w:r>
              <w:rPr>
                <w:rFonts w:hint="eastAsia" w:ascii="宋体" w:hAnsi="宋体" w:eastAsia="宋体"/>
                <w:kern w:val="0"/>
                <w:szCs w:val="21"/>
              </w:rPr>
              <w:t>5、内置智能天线，支持扩展物联网模块/内置蓝牙模块，可以扩展支持Zigbee/RFID/Thread。</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高密AP</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1、支持新一代802.11ax协议；</w:t>
            </w:r>
          </w:p>
          <w:p>
            <w:pPr>
              <w:pStyle w:val="15"/>
              <w:rPr>
                <w:rFonts w:ascii="宋体" w:hAnsi="宋体" w:eastAsia="宋体"/>
                <w:kern w:val="0"/>
                <w:szCs w:val="21"/>
              </w:rPr>
            </w:pPr>
            <w:r>
              <w:rPr>
                <w:rFonts w:hint="eastAsia" w:ascii="宋体" w:hAnsi="宋体" w:eastAsia="宋体"/>
                <w:kern w:val="0"/>
                <w:szCs w:val="21"/>
              </w:rPr>
              <w:t>2、整机接入速率≥6.5Gbps；</w:t>
            </w:r>
          </w:p>
          <w:p>
            <w:pPr>
              <w:pStyle w:val="15"/>
              <w:rPr>
                <w:rFonts w:ascii="宋体" w:hAnsi="宋体" w:eastAsia="宋体"/>
                <w:kern w:val="0"/>
                <w:szCs w:val="21"/>
              </w:rPr>
            </w:pPr>
            <w:r>
              <w:rPr>
                <w:rFonts w:hint="eastAsia" w:ascii="宋体" w:hAnsi="宋体" w:eastAsia="宋体"/>
                <w:kern w:val="0"/>
                <w:szCs w:val="21"/>
              </w:rPr>
              <w:t>3、整机支持≥8条空间流；</w:t>
            </w:r>
          </w:p>
          <w:p>
            <w:pPr>
              <w:pStyle w:val="15"/>
              <w:rPr>
                <w:rFonts w:ascii="宋体" w:hAnsi="宋体" w:eastAsia="宋体"/>
                <w:kern w:val="0"/>
                <w:szCs w:val="21"/>
              </w:rPr>
            </w:pPr>
            <w:r>
              <w:rPr>
                <w:rFonts w:hint="eastAsia" w:ascii="宋体" w:hAnsi="宋体" w:eastAsia="宋体"/>
                <w:kern w:val="0"/>
                <w:szCs w:val="21"/>
              </w:rPr>
              <w:t>4、所有射频均支持MU-MIMO；</w:t>
            </w:r>
          </w:p>
          <w:p>
            <w:pPr>
              <w:pStyle w:val="15"/>
              <w:rPr>
                <w:rFonts w:ascii="宋体" w:hAnsi="宋体" w:eastAsia="宋体"/>
                <w:kern w:val="0"/>
                <w:szCs w:val="21"/>
              </w:rPr>
            </w:pPr>
            <w:r>
              <w:rPr>
                <w:rFonts w:hint="eastAsia" w:ascii="宋体" w:hAnsi="宋体" w:eastAsia="宋体"/>
                <w:kern w:val="0"/>
                <w:szCs w:val="21"/>
              </w:rPr>
              <w:t>5、内置智能天线，支持扩展物联网模块/内置蓝牙模块，可以扩展支持Zigbee/RFID/Thread。</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智分AP主机</w:t>
            </w:r>
          </w:p>
        </w:tc>
        <w:tc>
          <w:tcPr>
            <w:tcW w:w="7115" w:type="dxa"/>
            <w:tcBorders>
              <w:top w:val="single" w:color="auto" w:sz="4" w:space="0"/>
              <w:left w:val="nil"/>
              <w:bottom w:val="single" w:color="auto" w:sz="4" w:space="0"/>
              <w:right w:val="single" w:color="auto" w:sz="4" w:space="0"/>
            </w:tcBorders>
            <w:noWrap w:val="0"/>
            <w:vAlign w:val="center"/>
          </w:tcPr>
          <w:p>
            <w:pPr>
              <w:pStyle w:val="15"/>
              <w:numPr>
                <w:ilvl w:val="0"/>
                <w:numId w:val="2"/>
              </w:numPr>
              <w:rPr>
                <w:rFonts w:ascii="宋体" w:hAnsi="宋体" w:eastAsia="宋体"/>
                <w:szCs w:val="21"/>
              </w:rPr>
            </w:pPr>
            <w:r>
              <w:rPr>
                <w:rFonts w:hint="eastAsia" w:ascii="宋体" w:hAnsi="宋体" w:eastAsia="宋体"/>
                <w:szCs w:val="21"/>
              </w:rPr>
              <w:t>交换容量≥335Gbps，转发性能≥95Mpps；</w:t>
            </w:r>
          </w:p>
          <w:p>
            <w:pPr>
              <w:pStyle w:val="15"/>
              <w:numPr>
                <w:ilvl w:val="0"/>
                <w:numId w:val="2"/>
              </w:numPr>
              <w:rPr>
                <w:rFonts w:ascii="宋体" w:hAnsi="宋体" w:eastAsia="宋体"/>
                <w:szCs w:val="21"/>
              </w:rPr>
            </w:pPr>
            <w:r>
              <w:rPr>
                <w:rFonts w:hint="eastAsia" w:ascii="宋体" w:hAnsi="宋体" w:eastAsia="宋体"/>
                <w:szCs w:val="21"/>
              </w:rPr>
              <w:t>支持≥24个千兆POE电口，≥4个SFP+光口，支持冗余电源；</w:t>
            </w:r>
          </w:p>
          <w:p>
            <w:pPr>
              <w:pStyle w:val="15"/>
              <w:rPr>
                <w:rFonts w:ascii="宋体" w:hAnsi="宋体" w:eastAsia="宋体"/>
                <w:kern w:val="0"/>
                <w:szCs w:val="21"/>
              </w:rPr>
            </w:pPr>
            <w:r>
              <w:rPr>
                <w:rFonts w:hint="eastAsia" w:ascii="宋体" w:hAnsi="宋体" w:eastAsia="宋体"/>
                <w:kern w:val="0"/>
                <w:szCs w:val="21"/>
              </w:rPr>
              <w:t>3、支持802.3at POE+功能；</w:t>
            </w:r>
          </w:p>
          <w:p>
            <w:pPr>
              <w:pStyle w:val="15"/>
              <w:rPr>
                <w:rFonts w:ascii="宋体" w:hAnsi="宋体" w:eastAsia="宋体"/>
                <w:kern w:val="0"/>
                <w:szCs w:val="21"/>
              </w:rPr>
            </w:pPr>
            <w:r>
              <w:rPr>
                <w:rFonts w:hint="eastAsia" w:ascii="宋体" w:hAnsi="宋体" w:eastAsia="宋体"/>
                <w:kern w:val="0"/>
                <w:szCs w:val="21"/>
              </w:rPr>
              <w:t>4、支持RIP、RIPng、OSPF、OSPFv3路由协议；</w:t>
            </w:r>
          </w:p>
          <w:p>
            <w:pPr>
              <w:pStyle w:val="15"/>
              <w:rPr>
                <w:rFonts w:ascii="宋体" w:hAnsi="宋体" w:eastAsia="宋体"/>
                <w:kern w:val="0"/>
                <w:szCs w:val="21"/>
              </w:rPr>
            </w:pPr>
            <w:r>
              <w:rPr>
                <w:rFonts w:hint="eastAsia" w:ascii="宋体" w:hAnsi="宋体" w:eastAsia="宋体"/>
                <w:kern w:val="0"/>
                <w:szCs w:val="21"/>
              </w:rPr>
              <w:t>5、每台须配置 2个SFP+万兆多模光模块，配置冗余电源，满配风扇模块。</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智分AP分机</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1、支持新一代802.11ax协议；</w:t>
            </w:r>
          </w:p>
          <w:p>
            <w:pPr>
              <w:pStyle w:val="15"/>
              <w:rPr>
                <w:rFonts w:ascii="宋体" w:hAnsi="宋体" w:eastAsia="宋体"/>
                <w:kern w:val="0"/>
                <w:szCs w:val="21"/>
              </w:rPr>
            </w:pPr>
            <w:r>
              <w:rPr>
                <w:rFonts w:hint="eastAsia" w:ascii="宋体" w:hAnsi="宋体" w:eastAsia="宋体"/>
                <w:kern w:val="0"/>
                <w:szCs w:val="21"/>
              </w:rPr>
              <w:t>2、整机接入速率≥1.77Gbps；</w:t>
            </w:r>
          </w:p>
          <w:p>
            <w:pPr>
              <w:pStyle w:val="15"/>
              <w:rPr>
                <w:rFonts w:ascii="宋体" w:hAnsi="宋体" w:eastAsia="宋体"/>
                <w:kern w:val="0"/>
                <w:szCs w:val="21"/>
              </w:rPr>
            </w:pPr>
            <w:r>
              <w:rPr>
                <w:rFonts w:hint="eastAsia" w:ascii="宋体" w:hAnsi="宋体" w:eastAsia="宋体"/>
                <w:kern w:val="0"/>
                <w:szCs w:val="21"/>
              </w:rPr>
              <w:t>3、整机支持≥4条空间流。</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24口POE交换机</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1、交换容量≥330Gbps，包转发率≥120Mpps；</w:t>
            </w:r>
          </w:p>
          <w:p>
            <w:pPr>
              <w:pStyle w:val="15"/>
              <w:rPr>
                <w:rFonts w:ascii="宋体" w:hAnsi="宋体" w:eastAsia="宋体"/>
                <w:kern w:val="0"/>
                <w:szCs w:val="21"/>
              </w:rPr>
            </w:pPr>
            <w:r>
              <w:rPr>
                <w:rFonts w:hint="eastAsia" w:ascii="宋体" w:hAnsi="宋体" w:eastAsia="宋体"/>
                <w:kern w:val="0"/>
                <w:szCs w:val="21"/>
              </w:rPr>
              <w:t>2、支持≥24个千兆电口，≥2个万兆SFP+，支持802.3at POE+功能；</w:t>
            </w:r>
          </w:p>
          <w:p>
            <w:pPr>
              <w:pStyle w:val="15"/>
              <w:rPr>
                <w:rFonts w:ascii="宋体" w:hAnsi="宋体" w:eastAsia="宋体"/>
                <w:kern w:val="0"/>
                <w:szCs w:val="21"/>
              </w:rPr>
            </w:pPr>
            <w:r>
              <w:rPr>
                <w:rFonts w:hint="eastAsia" w:ascii="宋体" w:hAnsi="宋体" w:eastAsia="宋体"/>
                <w:kern w:val="0"/>
                <w:szCs w:val="21"/>
              </w:rPr>
              <w:t>3、支持RIP、RIPng、OSPF、OSPFv3路由协议；</w:t>
            </w:r>
          </w:p>
          <w:p>
            <w:pPr>
              <w:pStyle w:val="15"/>
              <w:rPr>
                <w:rFonts w:ascii="宋体" w:hAnsi="宋体" w:eastAsia="宋体"/>
                <w:kern w:val="0"/>
                <w:szCs w:val="21"/>
              </w:rPr>
            </w:pPr>
            <w:r>
              <w:rPr>
                <w:rFonts w:hint="eastAsia" w:ascii="宋体" w:hAnsi="宋体" w:eastAsia="宋体"/>
                <w:kern w:val="0"/>
                <w:szCs w:val="21"/>
              </w:rPr>
              <w:t>4、</w:t>
            </w:r>
            <w:r>
              <w:rPr>
                <w:rFonts w:hint="eastAsia" w:ascii="宋体" w:hAnsi="宋体" w:eastAsia="宋体"/>
                <w:szCs w:val="21"/>
              </w:rPr>
              <w:t>配置完整主机，</w:t>
            </w:r>
            <w:r>
              <w:rPr>
                <w:rFonts w:hint="eastAsia" w:ascii="宋体" w:hAnsi="宋体" w:eastAsia="宋体"/>
                <w:kern w:val="0"/>
                <w:szCs w:val="21"/>
              </w:rPr>
              <w:t>每台须配置 2个SFP+万兆多模光模块。</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48口POE交换机</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1、交换容量≥330Gbps，包转发率≥120Mpps；</w:t>
            </w:r>
          </w:p>
          <w:p>
            <w:pPr>
              <w:pStyle w:val="15"/>
              <w:rPr>
                <w:rFonts w:ascii="宋体" w:hAnsi="宋体" w:eastAsia="宋体"/>
                <w:kern w:val="0"/>
                <w:szCs w:val="21"/>
              </w:rPr>
            </w:pPr>
            <w:r>
              <w:rPr>
                <w:rFonts w:hint="eastAsia" w:ascii="宋体" w:hAnsi="宋体" w:eastAsia="宋体"/>
                <w:kern w:val="0"/>
                <w:szCs w:val="21"/>
              </w:rPr>
              <w:t>2、支持≥48个千兆电口，≥2个万兆SFP+，支持802.3at POE+功能；</w:t>
            </w:r>
          </w:p>
          <w:p>
            <w:pPr>
              <w:pStyle w:val="15"/>
              <w:rPr>
                <w:rFonts w:ascii="宋体" w:hAnsi="宋体" w:eastAsia="宋体"/>
                <w:kern w:val="0"/>
                <w:szCs w:val="21"/>
              </w:rPr>
            </w:pPr>
            <w:r>
              <w:rPr>
                <w:rFonts w:hint="eastAsia" w:ascii="宋体" w:hAnsi="宋体" w:eastAsia="宋体"/>
                <w:kern w:val="0"/>
                <w:szCs w:val="21"/>
              </w:rPr>
              <w:t>3、支持RIP、RIPng、OSPF、OSPFv3路由协议；</w:t>
            </w:r>
          </w:p>
          <w:p>
            <w:pPr>
              <w:pStyle w:val="15"/>
              <w:rPr>
                <w:rFonts w:ascii="宋体" w:hAnsi="宋体" w:eastAsia="宋体"/>
                <w:kern w:val="0"/>
                <w:szCs w:val="21"/>
              </w:rPr>
            </w:pPr>
            <w:r>
              <w:rPr>
                <w:rFonts w:hint="eastAsia" w:ascii="宋体" w:hAnsi="宋体" w:eastAsia="宋体"/>
                <w:kern w:val="0"/>
                <w:szCs w:val="21"/>
              </w:rPr>
              <w:t>4、 支持 VLAN 交换，支持基于 MAC/协议/IP 子网/策略/端口的 VLAN；支持QinQ；支持动态聚合、手工聚合以及跨设备聚合；</w:t>
            </w:r>
          </w:p>
          <w:p>
            <w:pPr>
              <w:pStyle w:val="15"/>
              <w:rPr>
                <w:rFonts w:ascii="宋体" w:hAnsi="宋体" w:eastAsia="宋体"/>
                <w:kern w:val="0"/>
                <w:szCs w:val="21"/>
              </w:rPr>
            </w:pPr>
            <w:r>
              <w:rPr>
                <w:rFonts w:hint="eastAsia" w:ascii="宋体" w:hAnsi="宋体" w:eastAsia="宋体"/>
                <w:kern w:val="0"/>
                <w:szCs w:val="21"/>
              </w:rPr>
              <w:t>5、</w:t>
            </w:r>
            <w:r>
              <w:rPr>
                <w:rFonts w:hint="eastAsia" w:ascii="宋体" w:hAnsi="宋体" w:eastAsia="宋体"/>
                <w:szCs w:val="21"/>
              </w:rPr>
              <w:t>配置完整主机，</w:t>
            </w:r>
            <w:r>
              <w:rPr>
                <w:rFonts w:hint="eastAsia" w:ascii="宋体" w:hAnsi="宋体" w:eastAsia="宋体"/>
                <w:kern w:val="0"/>
                <w:szCs w:val="21"/>
              </w:rPr>
              <w:t>每台须配置2个SFP+万兆多模光模块。</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POE供电模块</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需匹配本次安装的面板AP。</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华为/华三/锐捷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综合布线及施工辅材</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总计542个无线网络信息点，改建15个室外AP信息点。备用设备本次不安装</w:t>
            </w:r>
            <w:r>
              <w:rPr>
                <w:rFonts w:hint="eastAsia" w:ascii="宋体" w:hAnsi="宋体"/>
                <w:kern w:val="0"/>
                <w:szCs w:val="21"/>
                <w:lang w:eastAsia="zh-CN"/>
              </w:rPr>
              <w:t>（中标单位后期补装）</w:t>
            </w:r>
            <w:r>
              <w:rPr>
                <w:rFonts w:hint="eastAsia" w:ascii="宋体" w:hAnsi="宋体" w:eastAsia="宋体"/>
                <w:kern w:val="0"/>
                <w:szCs w:val="21"/>
              </w:rPr>
              <w:t>。</w:t>
            </w:r>
          </w:p>
          <w:p>
            <w:pPr>
              <w:pStyle w:val="15"/>
              <w:rPr>
                <w:rFonts w:ascii="宋体" w:hAnsi="宋体" w:eastAsia="宋体"/>
                <w:kern w:val="0"/>
                <w:szCs w:val="21"/>
              </w:rPr>
            </w:pPr>
            <w:r>
              <w:rPr>
                <w:rFonts w:hint="eastAsia" w:ascii="宋体" w:hAnsi="宋体" w:eastAsia="宋体"/>
                <w:kern w:val="0"/>
                <w:szCs w:val="21"/>
              </w:rPr>
              <w:t>要求：</w:t>
            </w:r>
          </w:p>
          <w:p>
            <w:pPr>
              <w:pStyle w:val="15"/>
              <w:rPr>
                <w:rFonts w:ascii="宋体" w:hAnsi="宋体" w:eastAsia="宋体"/>
                <w:kern w:val="0"/>
                <w:szCs w:val="21"/>
              </w:rPr>
            </w:pPr>
            <w:r>
              <w:rPr>
                <w:rFonts w:ascii="宋体" w:hAnsi="宋体" w:eastAsia="宋体"/>
                <w:kern w:val="0"/>
                <w:szCs w:val="21"/>
              </w:rPr>
              <w:t>1、</w:t>
            </w:r>
            <w:r>
              <w:rPr>
                <w:rFonts w:hint="eastAsia" w:ascii="宋体" w:hAnsi="宋体" w:eastAsia="宋体"/>
                <w:kern w:val="0"/>
                <w:szCs w:val="21"/>
              </w:rPr>
              <w:t>本项目所有网线采用六类线缆、六类水晶头和六类模块，网线、面板、水晶头和模块要求同一品牌；</w:t>
            </w:r>
          </w:p>
          <w:p>
            <w:pPr>
              <w:pStyle w:val="15"/>
              <w:rPr>
                <w:rFonts w:ascii="宋体" w:hAnsi="宋体" w:eastAsia="宋体"/>
                <w:kern w:val="0"/>
                <w:szCs w:val="21"/>
              </w:rPr>
            </w:pPr>
            <w:r>
              <w:rPr>
                <w:rFonts w:hint="eastAsia" w:ascii="宋体" w:hAnsi="宋体" w:eastAsia="宋体"/>
                <w:kern w:val="0"/>
                <w:szCs w:val="21"/>
              </w:rPr>
              <w:t>2、信息点端到端之间采用模块化设计，机房一侧使用六类模块化配线架端接，品牌须保持一致；</w:t>
            </w:r>
          </w:p>
          <w:p>
            <w:pPr>
              <w:pStyle w:val="15"/>
              <w:rPr>
                <w:rFonts w:ascii="宋体" w:hAnsi="宋体" w:eastAsia="宋体"/>
                <w:kern w:val="0"/>
                <w:szCs w:val="21"/>
              </w:rPr>
            </w:pPr>
            <w:r>
              <w:rPr>
                <w:rFonts w:hint="eastAsia" w:ascii="宋体" w:hAnsi="宋体" w:eastAsia="宋体"/>
                <w:kern w:val="0"/>
                <w:szCs w:val="21"/>
              </w:rPr>
              <w:t>3、</w:t>
            </w:r>
            <w:r>
              <w:rPr>
                <w:rFonts w:hint="eastAsia" w:ascii="宋体" w:hAnsi="宋体" w:eastAsia="宋体"/>
                <w:b/>
                <w:kern w:val="0"/>
                <w:szCs w:val="21"/>
              </w:rPr>
              <w:t>特别提示：</w:t>
            </w:r>
            <w:r>
              <w:rPr>
                <w:rFonts w:hint="eastAsia" w:ascii="宋体" w:hAnsi="宋体" w:eastAsia="宋体"/>
                <w:kern w:val="0"/>
                <w:szCs w:val="21"/>
              </w:rPr>
              <w:t>本项目所有施工材料(包括但不限于线缆、桥架、线槽、硬件等)须配齐以构成一套完整实用系统，中标人有义务保证采购人系统的完整性，线缆、水晶头、跳线、机柜等材料数量如果不足由中标人免费提供。设备、线缆、模块、线槽、辅材等材料如有具体数量，中标人要按照数量提供，多余部分由学校作为备用，不足部分由中标人免费提供，如项目实施过程中因缺少设备、配件或服务导致采购人系统无法正常运行，中标人须承诺免费提供。投标前，投标方可来校进行实际测算；</w:t>
            </w:r>
          </w:p>
          <w:p>
            <w:pPr>
              <w:pStyle w:val="15"/>
            </w:pPr>
            <w:r>
              <w:rPr>
                <w:rFonts w:hint="eastAsia" w:ascii="宋体" w:hAnsi="宋体" w:eastAsia="宋体"/>
                <w:kern w:val="0"/>
                <w:szCs w:val="21"/>
              </w:rPr>
              <w:t>4、</w:t>
            </w:r>
            <w:r>
              <w:t>线缆两端应贴有标签，应标明编号，标签书写应清晰、端正，标签应选用不易损坏的材料</w:t>
            </w:r>
            <w:r>
              <w:rPr>
                <w:rFonts w:hint="eastAsia"/>
              </w:rPr>
              <w:t>；</w:t>
            </w:r>
          </w:p>
          <w:p>
            <w:pPr>
              <w:pStyle w:val="15"/>
              <w:rPr>
                <w:rFonts w:ascii="宋体" w:hAnsi="宋体" w:eastAsia="宋体"/>
                <w:kern w:val="0"/>
                <w:szCs w:val="21"/>
              </w:rPr>
            </w:pPr>
            <w:r>
              <w:rPr>
                <w:rFonts w:hint="eastAsia"/>
              </w:rPr>
              <w:t>5、信息点接通后，须保证其连通性，并出具所有信息点的FLUKE测试报告。</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爱谱华顿/一舟</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04"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无线控制器</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hint="eastAsia" w:ascii="宋体" w:hAnsi="宋体" w:eastAsia="宋体"/>
                <w:b w:val="0"/>
                <w:bCs/>
                <w:kern w:val="0"/>
                <w:szCs w:val="21"/>
              </w:rPr>
            </w:pPr>
            <w:r>
              <w:rPr>
                <w:rFonts w:hint="eastAsia" w:ascii="宋体" w:hAnsi="宋体" w:eastAsia="宋体"/>
                <w:b w:val="0"/>
                <w:bCs/>
                <w:kern w:val="0"/>
                <w:szCs w:val="21"/>
              </w:rPr>
              <w:t>1.支持可管理AP最大数量≥6K（不区分AP类型），提供官网截图；</w:t>
            </w:r>
          </w:p>
          <w:p>
            <w:pPr>
              <w:pStyle w:val="15"/>
              <w:rPr>
                <w:rFonts w:hint="eastAsia" w:ascii="宋体" w:hAnsi="宋体" w:eastAsia="宋体"/>
                <w:b w:val="0"/>
                <w:bCs/>
                <w:kern w:val="0"/>
                <w:szCs w:val="21"/>
              </w:rPr>
            </w:pPr>
            <w:r>
              <w:rPr>
                <w:rFonts w:hint="eastAsia" w:ascii="宋体" w:hAnsi="宋体" w:eastAsia="宋体"/>
                <w:b w:val="0"/>
                <w:bCs/>
                <w:kern w:val="0"/>
                <w:szCs w:val="21"/>
              </w:rPr>
              <w:t>2.整机吞吐量≥100Gbps，千兆电端口≥8个，万兆光SFP+端口≥12个，QSFP+端口≥4个，提供官网截图.配置：本次配置完整主机，冗余电源，≥512个AP数量license授权。</w:t>
            </w:r>
          </w:p>
          <w:p>
            <w:pPr>
              <w:pStyle w:val="15"/>
              <w:rPr>
                <w:rFonts w:hint="eastAsia" w:ascii="宋体" w:hAnsi="宋体" w:eastAsia="宋体"/>
                <w:kern w:val="0"/>
                <w:szCs w:val="21"/>
                <w:lang w:eastAsia="zh-CN"/>
              </w:rPr>
            </w:pPr>
            <w:r>
              <w:rPr>
                <w:rFonts w:hint="eastAsia" w:ascii="宋体" w:hAnsi="宋体" w:eastAsia="宋体"/>
                <w:b/>
                <w:kern w:val="0"/>
                <w:szCs w:val="21"/>
              </w:rPr>
              <w:t>特别提示：</w:t>
            </w:r>
            <w:r>
              <w:rPr>
                <w:rFonts w:hint="eastAsia" w:ascii="宋体" w:hAnsi="宋体" w:eastAsia="宋体"/>
                <w:kern w:val="0"/>
                <w:szCs w:val="21"/>
              </w:rPr>
              <w:t>若投标人采用</w:t>
            </w:r>
            <w:r>
              <w:rPr>
                <w:rFonts w:hint="eastAsia" w:ascii="宋体" w:hAnsi="宋体" w:eastAsia="宋体"/>
                <w:b/>
                <w:kern w:val="0"/>
                <w:szCs w:val="21"/>
              </w:rPr>
              <w:t>非锐捷品牌</w:t>
            </w:r>
            <w:r>
              <w:rPr>
                <w:rFonts w:hint="eastAsia" w:ascii="宋体" w:hAnsi="宋体" w:eastAsia="宋体"/>
                <w:kern w:val="0"/>
                <w:szCs w:val="21"/>
              </w:rPr>
              <w:t>参与投标，则除需满足上述条件外，还需免费提供一套无线控制器，并配置满足本次AP使用的授权数。</w:t>
            </w:r>
            <w:r>
              <w:rPr>
                <w:rFonts w:hint="eastAsia" w:ascii="宋体" w:hAnsi="宋体" w:eastAsia="宋体"/>
                <w:kern w:val="0"/>
                <w:szCs w:val="21"/>
                <w:u w:val="single"/>
                <w:lang w:eastAsia="zh-CN"/>
              </w:rPr>
              <w:t>（</w:t>
            </w:r>
            <w:r>
              <w:rPr>
                <w:rFonts w:ascii="宋体" w:hAnsi="宋体" w:cs="宋体"/>
                <w:b/>
                <w:color w:val="000000"/>
                <w:kern w:val="0"/>
                <w:szCs w:val="21"/>
                <w:u w:val="single"/>
              </w:rPr>
              <w:t>*此项不计入打分项</w:t>
            </w:r>
            <w:r>
              <w:rPr>
                <w:rFonts w:hint="eastAsia" w:ascii="宋体" w:hAnsi="宋体" w:eastAsia="宋体"/>
                <w:kern w:val="0"/>
                <w:szCs w:val="21"/>
                <w:u w:val="single"/>
                <w:lang w:eastAsia="zh-CN"/>
              </w:rPr>
              <w:t>）</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华为/华三</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r>
      <w:tr>
        <w:tblPrEx>
          <w:tblCellMar>
            <w:top w:w="0" w:type="dxa"/>
            <w:left w:w="108" w:type="dxa"/>
            <w:bottom w:w="0" w:type="dxa"/>
            <w:right w:w="108" w:type="dxa"/>
          </w:tblCellMar>
        </w:tblPrEx>
        <w:trPr>
          <w:trHeight w:val="384"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13</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拆装前端点</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hint="eastAsia" w:ascii="宋体" w:hAnsi="宋体" w:eastAsia="宋体"/>
                <w:b/>
                <w:kern w:val="0"/>
                <w:szCs w:val="21"/>
              </w:rPr>
            </w:pPr>
            <w:r>
              <w:rPr>
                <w:rFonts w:hint="eastAsia" w:ascii="宋体" w:hAnsi="宋体" w:eastAsia="宋体"/>
                <w:b/>
                <w:kern w:val="0"/>
                <w:szCs w:val="21"/>
              </w:rPr>
              <w:t>特别提示：</w:t>
            </w:r>
            <w:r>
              <w:rPr>
                <w:rFonts w:hint="eastAsia" w:ascii="宋体" w:hAnsi="宋体" w:eastAsia="宋体"/>
                <w:kern w:val="0"/>
                <w:szCs w:val="21"/>
              </w:rPr>
              <w:t>若投标人采用</w:t>
            </w:r>
            <w:r>
              <w:rPr>
                <w:rFonts w:hint="eastAsia" w:ascii="宋体" w:hAnsi="宋体" w:eastAsia="宋体"/>
                <w:b/>
                <w:kern w:val="0"/>
                <w:szCs w:val="21"/>
              </w:rPr>
              <w:t>非锐捷品牌</w:t>
            </w:r>
            <w:r>
              <w:rPr>
                <w:rFonts w:hint="eastAsia" w:ascii="宋体" w:hAnsi="宋体" w:eastAsia="宋体"/>
                <w:kern w:val="0"/>
                <w:szCs w:val="21"/>
              </w:rPr>
              <w:t>参与投标，则除需满足上述条件外，还需</w:t>
            </w:r>
            <w:r>
              <w:rPr>
                <w:rFonts w:hint="eastAsia" w:ascii="宋体" w:hAnsi="宋体" w:eastAsia="宋体"/>
                <w:kern w:val="0"/>
                <w:szCs w:val="21"/>
                <w:lang w:eastAsia="zh-CN"/>
              </w:rPr>
              <w:t>根据校方规划需求，拆除部分楼栋的前端</w:t>
            </w:r>
            <w:r>
              <w:rPr>
                <w:rFonts w:hint="eastAsia" w:ascii="宋体" w:hAnsi="宋体" w:eastAsia="宋体"/>
                <w:kern w:val="0"/>
                <w:szCs w:val="21"/>
                <w:lang w:val="en-US" w:eastAsia="zh-CN"/>
              </w:rPr>
              <w:t>AP并按要求安装到响应楼栋里面去</w:t>
            </w:r>
            <w:r>
              <w:rPr>
                <w:rFonts w:hint="eastAsia" w:ascii="宋体" w:hAnsi="宋体"/>
                <w:b/>
                <w:bCs/>
                <w:kern w:val="0"/>
                <w:szCs w:val="21"/>
                <w:u w:val="single"/>
                <w:lang w:val="en-US" w:eastAsia="zh-CN"/>
              </w:rPr>
              <w:t>，共计约139个前端点需要拆装</w:t>
            </w:r>
            <w:r>
              <w:rPr>
                <w:rFonts w:hint="eastAsia" w:ascii="宋体" w:hAnsi="宋体" w:eastAsia="宋体"/>
                <w:kern w:val="0"/>
                <w:szCs w:val="21"/>
              </w:rPr>
              <w:t>。</w:t>
            </w:r>
            <w:r>
              <w:rPr>
                <w:rFonts w:hint="eastAsia" w:ascii="宋体" w:hAnsi="宋体" w:eastAsia="宋体"/>
                <w:kern w:val="0"/>
                <w:szCs w:val="21"/>
                <w:u w:val="single"/>
                <w:lang w:eastAsia="zh-CN"/>
              </w:rPr>
              <w:t>（</w:t>
            </w:r>
            <w:r>
              <w:rPr>
                <w:rFonts w:ascii="宋体" w:hAnsi="宋体" w:cs="宋体"/>
                <w:b/>
                <w:color w:val="000000"/>
                <w:kern w:val="0"/>
                <w:szCs w:val="21"/>
                <w:u w:val="single"/>
              </w:rPr>
              <w:t>*此项不计入打分项</w:t>
            </w:r>
            <w:r>
              <w:rPr>
                <w:rFonts w:hint="eastAsia" w:ascii="宋体" w:hAnsi="宋体" w:eastAsia="宋体"/>
                <w:kern w:val="0"/>
                <w:szCs w:val="21"/>
                <w:u w:val="single"/>
                <w:lang w:eastAsia="zh-CN"/>
              </w:rPr>
              <w:t>）</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1</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项</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华为/华三</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r>
      <w:tr>
        <w:tblPrEx>
          <w:tblCellMar>
            <w:top w:w="0" w:type="dxa"/>
            <w:left w:w="108" w:type="dxa"/>
            <w:bottom w:w="0" w:type="dxa"/>
            <w:right w:w="108" w:type="dxa"/>
          </w:tblCellMar>
        </w:tblPrEx>
        <w:trPr>
          <w:trHeight w:val="570" w:hRule="atLeast"/>
          <w:jc w:val="center"/>
        </w:trPr>
        <w:tc>
          <w:tcPr>
            <w:tcW w:w="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4</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质保服务</w:t>
            </w:r>
          </w:p>
        </w:tc>
        <w:tc>
          <w:tcPr>
            <w:tcW w:w="7115"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r>
              <w:rPr>
                <w:rFonts w:hint="eastAsia" w:ascii="宋体" w:hAnsi="宋体" w:eastAsia="宋体"/>
                <w:kern w:val="0"/>
                <w:szCs w:val="21"/>
              </w:rPr>
              <w:t>以上所有产品均须提供三年质保，相关软件部分提供三年软件升级服务</w:t>
            </w:r>
          </w:p>
        </w:tc>
        <w:tc>
          <w:tcPr>
            <w:tcW w:w="44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5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6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bl>
    <w:p>
      <w:pPr>
        <w:spacing w:before="157" w:beforeLines="50" w:after="157" w:afterLines="50" w:line="360" w:lineRule="auto"/>
        <w:jc w:val="both"/>
        <w:rPr>
          <w:rFonts w:hint="eastAsia" w:ascii="宋体" w:hAnsi="宋体" w:eastAsia="宋体" w:cs="宋体"/>
          <w:b/>
          <w:bCs/>
          <w:color w:val="000000"/>
          <w:sz w:val="30"/>
          <w:szCs w:val="30"/>
          <w:lang w:val="en-US" w:eastAsia="zh-CN"/>
        </w:rPr>
      </w:pPr>
    </w:p>
    <w:p>
      <w:pPr>
        <w:pStyle w:val="16"/>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6"/>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6"/>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6"/>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lang w:eastAsia="zh-CN"/>
        </w:rPr>
        <w:t>（联系方式）</w:t>
      </w:r>
      <w:r>
        <w:rPr>
          <w:rFonts w:hint="eastAsia" w:ascii="宋体" w:hAnsi="宋体"/>
          <w:b/>
          <w:bCs/>
          <w:color w:val="000000"/>
          <w:sz w:val="28"/>
          <w:szCs w:val="28"/>
        </w:rPr>
        <w:t>：</w:t>
      </w:r>
      <w:r>
        <w:rPr>
          <w:rFonts w:hint="eastAsia" w:ascii="宋体" w:hAnsi="宋体"/>
          <w:b/>
          <w:bCs/>
          <w:color w:val="000000"/>
          <w:sz w:val="28"/>
          <w:szCs w:val="28"/>
          <w:u w:val="single"/>
        </w:rPr>
        <w:t xml:space="preserve">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default" w:ascii="宋体" w:hAnsi="宋体" w:eastAsia="宋体" w:cs="宋体"/>
          <w:b/>
          <w:bCs/>
          <w:color w:val="000000"/>
          <w:sz w:val="28"/>
          <w:szCs w:val="28"/>
          <w:lang w:val="en-US" w:eastAsia="zh-CN"/>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p>
    <w:p>
      <w:pPr>
        <w:adjustRightInd w:val="0"/>
        <w:snapToGrid w:val="0"/>
        <w:spacing w:before="62" w:beforeLines="20" w:after="62" w:afterLines="20" w:line="540" w:lineRule="exact"/>
        <w:rPr>
          <w:rFonts w:hint="eastAsia" w:ascii="宋体" w:hAnsi="宋体"/>
          <w:b/>
          <w:bCs/>
          <w:color w:val="000000"/>
          <w:sz w:val="30"/>
          <w:lang w:eastAsia="zh-CN"/>
        </w:rPr>
      </w:pPr>
    </w:p>
    <w:p>
      <w:pPr>
        <w:numPr>
          <w:ilvl w:val="0"/>
          <w:numId w:val="3"/>
        </w:num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6"/>
        <w:rPr>
          <w:rFonts w:hint="eastAsia"/>
          <w:color w:val="auto"/>
          <w:sz w:val="24"/>
          <w:szCs w:val="24"/>
        </w:rPr>
      </w:pPr>
    </w:p>
    <w:tbl>
      <w:tblPr>
        <w:tblStyle w:val="12"/>
        <w:tblW w:w="10658" w:type="dxa"/>
        <w:jc w:val="center"/>
        <w:tblLayout w:type="fixed"/>
        <w:tblCellMar>
          <w:top w:w="0" w:type="dxa"/>
          <w:left w:w="108" w:type="dxa"/>
          <w:bottom w:w="0" w:type="dxa"/>
          <w:right w:w="108" w:type="dxa"/>
        </w:tblCellMar>
      </w:tblPr>
      <w:tblGrid>
        <w:gridCol w:w="585"/>
        <w:gridCol w:w="2316"/>
        <w:gridCol w:w="2412"/>
        <w:gridCol w:w="719"/>
        <w:gridCol w:w="825"/>
        <w:gridCol w:w="1215"/>
        <w:gridCol w:w="1293"/>
        <w:gridCol w:w="1293"/>
      </w:tblGrid>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设备名称</w:t>
            </w:r>
          </w:p>
        </w:tc>
        <w:tc>
          <w:tcPr>
            <w:tcW w:w="24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品牌、型号</w:t>
            </w: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单价（元）</w:t>
            </w: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总价（元）</w:t>
            </w: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备注</w:t>
            </w: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汇聚交换机1</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1162"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汇聚交换机2</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面板AP</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298</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放装AP</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高密AP</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智分AP主机</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智分AP分机</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168</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24口POE交换机</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48口POE交换机</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POE供电模块</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综合布线及施工辅材</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04"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无线控制器</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hint="eastAsia" w:ascii="宋体" w:hAnsi="宋体" w:eastAsia="宋体"/>
                <w:kern w:val="0"/>
                <w:szCs w:val="21"/>
                <w:lang w:eastAsia="zh-CN"/>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2</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color w:val="000000"/>
                <w:kern w:val="0"/>
                <w:szCs w:val="21"/>
                <w:lang w:eastAsia="zh-CN"/>
              </w:rPr>
            </w:pPr>
            <w:r>
              <w:rPr>
                <w:rFonts w:hint="eastAsia" w:ascii="宋体" w:hAnsi="宋体" w:cs="宋体"/>
                <w:b w:val="0"/>
                <w:bCs/>
                <w:color w:val="000000"/>
                <w:kern w:val="0"/>
                <w:szCs w:val="21"/>
                <w:lang w:eastAsia="zh-CN"/>
              </w:rPr>
              <w:t>非锐捷品牌</w:t>
            </w:r>
          </w:p>
        </w:tc>
      </w:tr>
      <w:tr>
        <w:tblPrEx>
          <w:tblCellMar>
            <w:top w:w="0" w:type="dxa"/>
            <w:left w:w="108" w:type="dxa"/>
            <w:bottom w:w="0" w:type="dxa"/>
            <w:right w:w="108" w:type="dxa"/>
          </w:tblCellMar>
        </w:tblPrEx>
        <w:trPr>
          <w:trHeight w:val="604"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13</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拆装前端点</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hint="eastAsia" w:ascii="宋体" w:hAnsi="宋体" w:eastAsia="宋体"/>
                <w:b/>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1</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val="0"/>
                <w:bCs/>
                <w:color w:val="000000"/>
                <w:kern w:val="0"/>
                <w:szCs w:val="21"/>
              </w:rPr>
            </w:pPr>
            <w:r>
              <w:rPr>
                <w:rFonts w:hint="eastAsia" w:ascii="宋体" w:hAnsi="宋体" w:cs="宋体"/>
                <w:b w:val="0"/>
                <w:bCs/>
                <w:color w:val="000000"/>
                <w:kern w:val="0"/>
                <w:szCs w:val="21"/>
                <w:lang w:eastAsia="zh-CN"/>
              </w:rPr>
              <w:t>非锐捷品牌</w:t>
            </w: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4</w:t>
            </w:r>
          </w:p>
        </w:tc>
        <w:tc>
          <w:tcPr>
            <w:tcW w:w="23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质保服务</w:t>
            </w:r>
          </w:p>
        </w:tc>
        <w:tc>
          <w:tcPr>
            <w:tcW w:w="2412" w:type="dxa"/>
            <w:tcBorders>
              <w:top w:val="single" w:color="auto" w:sz="4" w:space="0"/>
              <w:left w:val="nil"/>
              <w:bottom w:val="single" w:color="auto" w:sz="4" w:space="0"/>
              <w:right w:val="single" w:color="auto" w:sz="4" w:space="0"/>
            </w:tcBorders>
            <w:noWrap w:val="0"/>
            <w:vAlign w:val="center"/>
          </w:tcPr>
          <w:p>
            <w:pPr>
              <w:pStyle w:val="15"/>
              <w:rPr>
                <w:rFonts w:ascii="宋体" w:hAnsi="宋体" w:eastAsia="宋体"/>
                <w:kern w:val="0"/>
                <w:szCs w:val="21"/>
              </w:rPr>
            </w:pPr>
          </w:p>
        </w:tc>
        <w:tc>
          <w:tcPr>
            <w:tcW w:w="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570"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627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合计：</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bl>
    <w:p>
      <w:pPr>
        <w:pStyle w:val="7"/>
        <w:rPr>
          <w:rFonts w:hint="eastAsia" w:ascii="宋体" w:hAnsi="宋体"/>
          <w:b/>
          <w:color w:val="auto"/>
          <w:sz w:val="32"/>
          <w:szCs w:val="32"/>
          <w:highlight w:val="none"/>
        </w:rPr>
      </w:pPr>
    </w:p>
    <w:p>
      <w:pPr>
        <w:pStyle w:val="7"/>
        <w:rPr>
          <w:rFonts w:hint="eastAsia" w:ascii="宋体" w:hAnsi="宋体"/>
          <w:b/>
          <w:color w:val="auto"/>
          <w:sz w:val="32"/>
          <w:szCs w:val="32"/>
          <w:highlight w:val="none"/>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742000"/>
      <w:bookmarkStart w:id="1" w:name="_Toc171581377"/>
      <w:bookmarkStart w:id="2" w:name="_Toc171581557"/>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eastAsia="宋体"/>
                <w:b/>
                <w:smallCaps/>
                <w:color w:val="000000"/>
                <w:sz w:val="24"/>
                <w:lang w:eastAsia="zh-CN"/>
              </w:rPr>
            </w:pPr>
            <w:r>
              <w:rPr>
                <w:rFonts w:hint="eastAsia" w:hAnsi="宋体"/>
                <w:b/>
                <w:smallCaps/>
                <w:color w:val="000000"/>
                <w:sz w:val="24"/>
              </w:rPr>
              <w:t>施工</w:t>
            </w:r>
            <w:r>
              <w:rPr>
                <w:rFonts w:hint="eastAsia" w:hAnsi="宋体"/>
                <w:b/>
                <w:smallCaps/>
                <w:color w:val="000000"/>
                <w:sz w:val="24"/>
                <w:lang w:eastAsia="zh-CN"/>
              </w:rPr>
              <w:t>人员</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5"/>
        <w:ind w:left="-1" w:leftChars="-1" w:hanging="1" w:firstLineChars="0"/>
        <w:rPr>
          <w:rFonts w:hint="eastAsia" w:ascii="宋体" w:hAnsi="宋体"/>
          <w:color w:val="000000"/>
          <w:sz w:val="24"/>
        </w:rPr>
      </w:pPr>
    </w:p>
    <w:p>
      <w:pPr>
        <w:pStyle w:val="5"/>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rPr>
          <w:rFonts w:hint="eastAsia" w:ascii="宋体" w:hAnsi="宋体" w:eastAsia="宋体" w:cs="宋体"/>
          <w:b/>
          <w:bCs/>
          <w:color w:val="000000"/>
          <w:sz w:val="28"/>
          <w:szCs w:val="28"/>
          <w:lang w:eastAsia="zh-CN"/>
        </w:rPr>
      </w:pPr>
    </w:p>
    <w:p>
      <w:pPr>
        <w:pStyle w:val="2"/>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2"/>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8989"/>
    <w:multiLevelType w:val="singleLevel"/>
    <w:tmpl w:val="957D8989"/>
    <w:lvl w:ilvl="0" w:tentative="0">
      <w:start w:val="5"/>
      <w:numFmt w:val="chineseCounting"/>
      <w:suff w:val="nothing"/>
      <w:lvlText w:val="（%1）"/>
      <w:lvlJc w:val="left"/>
      <w:rPr>
        <w:rFonts w:hint="eastAsia"/>
      </w:rPr>
    </w:lvl>
  </w:abstractNum>
  <w:abstractNum w:abstractNumId="1">
    <w:nsid w:val="348C1492"/>
    <w:multiLevelType w:val="multilevel"/>
    <w:tmpl w:val="348C14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BC6757"/>
    <w:multiLevelType w:val="multilevel"/>
    <w:tmpl w:val="42BC67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6E7961A5"/>
    <w:rsid w:val="6E796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envelope return"/>
    <w:basedOn w:val="1"/>
    <w:uiPriority w:val="0"/>
    <w:pPr>
      <w:snapToGrid w:val="0"/>
    </w:pPr>
    <w:rPr>
      <w:rFonts w:ascii="Arial" w:hAnsi="Arial" w:cs="Arial"/>
    </w:rPr>
  </w:style>
  <w:style w:type="paragraph" w:styleId="5">
    <w:name w:val="Normal Indent"/>
    <w:basedOn w:val="1"/>
    <w:uiPriority w:val="0"/>
    <w:pPr>
      <w:ind w:firstLine="420" w:firstLineChars="200"/>
    </w:pPr>
  </w:style>
  <w:style w:type="paragraph" w:styleId="6">
    <w:name w:val="Body Text"/>
    <w:basedOn w:val="1"/>
    <w:next w:val="7"/>
    <w:uiPriority w:val="0"/>
    <w:pPr>
      <w:spacing w:after="12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List 2"/>
    <w:basedOn w:val="1"/>
    <w:qFormat/>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2022-07-11T03:24:00Z</dcterms:created>
  <dc:creator>lenovo</dc:creator>
  <cp:lastModifiedBy>lenovo</cp:lastModifiedBy>
  <dcterms:modified xsi:type="dcterms:W3CDTF">2022-07-11T03:24:31Z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259BF46185CF4881A2A533F968846314</vt:lpwstr>
  </property>
</Properties>
</file>